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993"/>
        <w:gridCol w:w="2126"/>
        <w:gridCol w:w="283"/>
        <w:gridCol w:w="2977"/>
        <w:gridCol w:w="284"/>
        <w:gridCol w:w="959"/>
        <w:gridCol w:w="3010"/>
        <w:gridCol w:w="248"/>
      </w:tblGrid>
      <w:tr w:rsidR="00016139" w:rsidRPr="00016139" w:rsidTr="00016139">
        <w:trPr>
          <w:trHeight w:val="255"/>
        </w:trPr>
        <w:tc>
          <w:tcPr>
            <w:tcW w:w="99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Level</w:t>
            </w:r>
          </w:p>
        </w:tc>
        <w:tc>
          <w:tcPr>
            <w:tcW w:w="2126"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97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Kabupaten Poso</w:t>
            </w:r>
          </w:p>
        </w:tc>
        <w:tc>
          <w:tcPr>
            <w:tcW w:w="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95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3010"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255"/>
        </w:trPr>
        <w:tc>
          <w:tcPr>
            <w:tcW w:w="3119"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3261"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B. Kapasitas Pemerintah</w:t>
            </w:r>
          </w:p>
        </w:tc>
        <w:tc>
          <w:tcPr>
            <w:tcW w:w="95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3010"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255"/>
        </w:trPr>
        <w:tc>
          <w:tcPr>
            <w:tcW w:w="99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2126"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297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95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3010"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255"/>
        </w:trPr>
        <w:tc>
          <w:tcPr>
            <w:tcW w:w="3402" w:type="dxa"/>
            <w:gridSpan w:val="3"/>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Isu dalam PGA REDD+</w:t>
            </w:r>
          </w:p>
        </w:tc>
        <w:tc>
          <w:tcPr>
            <w:tcW w:w="7230" w:type="dxa"/>
            <w:gridSpan w:val="4"/>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315"/>
        </w:trPr>
        <w:tc>
          <w:tcPr>
            <w:tcW w:w="3119"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28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016139" w:rsidRPr="00016139" w:rsidTr="00016139">
        <w:trPr>
          <w:trHeight w:val="255"/>
        </w:trPr>
        <w:tc>
          <w:tcPr>
            <w:tcW w:w="3119"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230" w:type="dxa"/>
            <w:gridSpan w:val="4"/>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248"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14"/>
        <w:gridCol w:w="1284"/>
        <w:gridCol w:w="1329"/>
        <w:gridCol w:w="1045"/>
        <w:gridCol w:w="1587"/>
        <w:gridCol w:w="1073"/>
        <w:gridCol w:w="2471"/>
        <w:gridCol w:w="1382"/>
      </w:tblGrid>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280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BIa1</w:t>
            </w:r>
          </w:p>
        </w:tc>
        <w:tc>
          <w:tcPr>
            <w:tcW w:w="1284" w:type="dxa"/>
            <w:vMerge w:val="restart"/>
            <w:tcBorders>
              <w:top w:val="nil"/>
              <w:left w:val="single" w:sz="4" w:space="0" w:color="auto"/>
              <w:bottom w:val="single" w:sz="4" w:space="0" w:color="000000"/>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Latar belakang Pendidikan formal </w:t>
            </w:r>
          </w:p>
        </w:tc>
        <w:tc>
          <w:tcPr>
            <w:tcW w:w="1329" w:type="dxa"/>
            <w:vMerge w:val="restart"/>
            <w:tcBorders>
              <w:top w:val="nil"/>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Daftar urutan kepangakatan dinas pertanian, kehutanan dan perkebunan. Jumlah PNS dinas kehutanan yang berlatar belakang pendidikan kehuatanan ada 6 orang dari jumlah yang ada dimana data ini masih bersifat tentatif karena belum adanya pemisahan pegawai antara dinas kehutanan, pertanian dan perkebunan</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SDM di bidang perencanaan kehutanan itu tidak diperoleh dokumennyayang bersertifikasi, adapun yang sarjana kehutanan tetapi jumlahnya sangat terbatas dan tidak semua kerja dikehutanan ada juga dibidang lain. Tetapi selama ini digunakan tenaga dari latar belakang pendidikan yang berbeda dan diupayakan untuk mampu menyesuaiakan dengan kebutuhan kelembagaan kehutanan. </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2040"/>
        </w:trPr>
        <w:tc>
          <w:tcPr>
            <w:tcW w:w="714"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PU</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Daftar absensi harian PNS PU. yang berpendidikan planologi terdapat 3 orang di dinas PU sedangkan lainnya umumnya sarjana teknik</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Pendidikan itu penting tetapi yang paling utama adalah dalam bekerja itu adalah  yang penting professional. Dari berbagai latar belakang pendikan perencana di PU itu Hanya satu orang berlatar belakang planologi (kabag tata ruang sendiri yang latar belakangnya Planologi UGM s1 dan s2)</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2535"/>
        </w:trPr>
        <w:tc>
          <w:tcPr>
            <w:tcW w:w="714"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Bappeda</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Data absensi pegawai Bappeda dan absensi honorer. tenaga perencana secara khusus itu tidak diperoleh dokumennyahanya yang berlatarbelakang keteknikan atau Ir terdapat 8 orang selebihnya ada bersumber </w:t>
            </w:r>
            <w:r w:rsidRPr="00016139">
              <w:rPr>
                <w:rFonts w:ascii="Times New Roman" w:eastAsia="Times New Roman" w:hAnsi="Times New Roman" w:cs="Times New Roman"/>
                <w:color w:val="000000"/>
                <w:sz w:val="20"/>
                <w:szCs w:val="20"/>
                <w:lang w:eastAsia="id-ID"/>
              </w:rPr>
              <w:lastRenderedPageBreak/>
              <w:t>dari sarjana ekonomi sesuai data pegawai kantor Bappeda kab. Poso 2012</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lastRenderedPageBreak/>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Ada yang sudah menjadi magister 2 (dua) orang, seleksi itu yang membatasi staf untuk lanjut meskipun telah dibuka kerjasama dengan universitas Tadulako untuk jurusan studi perencanaan wilayah pedesaan yang selama ini telah berjalan 3 (tiga)  kelas. Untuk lolos mengikuti kelas kerjasama itu terkadang juga harus ada Kolega di dalam baru jadi</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4</w:t>
            </w:r>
          </w:p>
        </w:tc>
      </w:tr>
      <w:tr w:rsidR="00016139" w:rsidRPr="00016139" w:rsidTr="00016139">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lastRenderedPageBreak/>
              <w:t>BIa2</w:t>
            </w:r>
          </w:p>
        </w:tc>
        <w:tc>
          <w:tcPr>
            <w:tcW w:w="1284" w:type="dxa"/>
            <w:vMerge w:val="restart"/>
            <w:tcBorders>
              <w:top w:val="nil"/>
              <w:left w:val="single" w:sz="4" w:space="0" w:color="auto"/>
              <w:bottom w:val="single" w:sz="4" w:space="0" w:color="000000"/>
              <w:right w:val="single" w:sz="4" w:space="0" w:color="auto"/>
            </w:tcBorders>
            <w:shd w:val="clear" w:color="auto" w:fill="auto"/>
            <w:vAlign w:val="center"/>
            <w:hideMark/>
          </w:tcPr>
          <w:p w:rsidR="00016139" w:rsidRPr="00016139" w:rsidRDefault="00016139" w:rsidP="00016139">
            <w:pPr>
              <w:spacing w:after="24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Lama waktu kerja sebagai perencana </w:t>
            </w:r>
          </w:p>
        </w:tc>
        <w:tc>
          <w:tcPr>
            <w:tcW w:w="1329" w:type="dxa"/>
            <w:vMerge w:val="restart"/>
            <w:tcBorders>
              <w:top w:val="nil"/>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tidak diperoleh dokumen tertulis. </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Rata-rata yang terlibat dalam perencanaan dikehutanan adalah orang yang sama, sejak lama.2 orang merupakan tenaga lama di dinas kehutanan</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4</w:t>
            </w:r>
          </w:p>
        </w:tc>
      </w:tr>
      <w:tr w:rsidR="00016139" w:rsidRPr="00016139" w:rsidTr="00016139">
        <w:trPr>
          <w:trHeight w:val="2370"/>
        </w:trPr>
        <w:tc>
          <w:tcPr>
            <w:tcW w:w="714"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PU</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Pendidikan itu penting tetapi yang paling utama adalah dalam bekerja itu adalah  yang penting professional. Dari berbagai latar belakang pendikan perencana di PU itu Hanya satu orang berlatar belakang planologi (kabag tata ruang sendiri yang latar belakangnya Planologi UGM s1 dan s2)</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3105"/>
        </w:trPr>
        <w:tc>
          <w:tcPr>
            <w:tcW w:w="714"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Bappeda</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dokumennyakepastian tetapi hampir semua yang kerja di Bappeda khususnya eselon tiga itu orang-orang teknis, meskipun juga ada yang sama sekali tidak terkait dengan perencanaan, yaitu ekonomi. Selama ini, semuanya bekerja cukup baik untuk memback up perencanaan di Poso, meskpiun dari berbagai latar belakang pendidikan dengan jam terbang perencanaan yang juga masih kurang</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4</w:t>
            </w:r>
          </w:p>
        </w:tc>
      </w:tr>
      <w:tr w:rsidR="00016139" w:rsidRPr="00016139" w:rsidTr="00016139">
        <w:trPr>
          <w:trHeight w:val="178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BIa3</w:t>
            </w:r>
          </w:p>
        </w:tc>
        <w:tc>
          <w:tcPr>
            <w:tcW w:w="1284" w:type="dxa"/>
            <w:vMerge w:val="restart"/>
            <w:tcBorders>
              <w:top w:val="nil"/>
              <w:left w:val="single" w:sz="4" w:space="0" w:color="auto"/>
              <w:bottom w:val="single" w:sz="4" w:space="0" w:color="000000"/>
              <w:right w:val="single" w:sz="4" w:space="0" w:color="auto"/>
            </w:tcBorders>
            <w:shd w:val="clear" w:color="auto" w:fill="auto"/>
            <w:vAlign w:val="center"/>
            <w:hideMark/>
          </w:tcPr>
          <w:p w:rsidR="00016139" w:rsidRPr="00016139" w:rsidRDefault="00016139" w:rsidP="00016139">
            <w:pPr>
              <w:spacing w:after="24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Sertifikat perencanaan wilayah </w:t>
            </w:r>
          </w:p>
        </w:tc>
        <w:tc>
          <w:tcPr>
            <w:tcW w:w="1329" w:type="dxa"/>
            <w:vMerge w:val="restart"/>
            <w:tcBorders>
              <w:top w:val="nil"/>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Untuk sertifikat perencanaan wilayah selama ini bisa dibilang sangat kurang sekali tetapi Kabag Planologi dan seorang staf pernah mengikuti diklat perencanaan wilayah. Kabag Planologi berlatar belakang pendidikan s2 perencanaan wilayah.</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1189"/>
        </w:trPr>
        <w:tc>
          <w:tcPr>
            <w:tcW w:w="714"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PU</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Ada 2 orang Perencana untuk perencanaan wilayah. Kemudian ada 1 orang yang baru saja ikut tetapi sertifikatnya belum ada</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1020"/>
        </w:trPr>
        <w:tc>
          <w:tcPr>
            <w:tcW w:w="714"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Bappeda</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Dari seluruh tenaga perencana dan staf di kantor di Bappeda Poso untuk sertifikat perencana, baru ada 2 orang yang sudah ikut</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630"/>
        </w:trPr>
        <w:tc>
          <w:tcPr>
            <w:tcW w:w="3327" w:type="dxa"/>
            <w:gridSpan w:val="3"/>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016139" w:rsidRPr="00016139" w:rsidTr="00016139">
        <w:trPr>
          <w:trHeight w:val="30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632"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Kepala SKPD, dan Kepala Bagian Perencanaan</w:t>
            </w: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471"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BIb1</w:t>
            </w:r>
          </w:p>
        </w:tc>
        <w:tc>
          <w:tcPr>
            <w:tcW w:w="1284" w:type="dxa"/>
            <w:vMerge w:val="restart"/>
            <w:tcBorders>
              <w:top w:val="nil"/>
              <w:left w:val="single" w:sz="4" w:space="0" w:color="auto"/>
              <w:bottom w:val="single" w:sz="4" w:space="0" w:color="000000"/>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Latar belakang Pendidikan formal </w:t>
            </w:r>
          </w:p>
        </w:tc>
        <w:tc>
          <w:tcPr>
            <w:tcW w:w="1329" w:type="dxa"/>
            <w:vMerge w:val="restart"/>
            <w:tcBorders>
              <w:top w:val="nil"/>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Daftar urut kepangkatan. 3 orang berasal dari ilmu kehutanan</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Umumnya SDM perencana kehutanan dengan latar belakang kehutanan dan atau yang sudah lama berkecimpung dalam kegiatan perencanaan kehutanan sehingga mereka sudah mengerti apa yang akan dilakukan.</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4</w:t>
            </w:r>
          </w:p>
        </w:tc>
      </w:tr>
      <w:tr w:rsidR="00016139" w:rsidRPr="00016139" w:rsidTr="00016139">
        <w:trPr>
          <w:trHeight w:val="1275"/>
        </w:trPr>
        <w:tc>
          <w:tcPr>
            <w:tcW w:w="714"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PU</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Daftar absensi. 2 orang dari planologi , 4 dari sarjana teknik</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Yang berugas dengan kasubag tata ruang PU sebagai salah satu anggota pokja dari kehutanan itu baik dan profesional pada bidangnya. Kasubag dari kehutanan dan sudah lama menjadi perencana.</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3</w:t>
            </w:r>
          </w:p>
        </w:tc>
      </w:tr>
      <w:tr w:rsidR="00016139" w:rsidRPr="00016139" w:rsidTr="00016139">
        <w:trPr>
          <w:trHeight w:val="765"/>
        </w:trPr>
        <w:tc>
          <w:tcPr>
            <w:tcW w:w="714"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Bappeda</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Daftar absensi.  2 orang dari keteknikan dan 1 dari ekonomi</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Untuk tenaga perencana itu hampir semua berpendidikan S2 karena umumnya menjalankan jabatan kepala bidang</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4</w:t>
            </w:r>
          </w:p>
        </w:tc>
      </w:tr>
      <w:tr w:rsidR="00016139" w:rsidRPr="00016139" w:rsidTr="00016139">
        <w:trPr>
          <w:trHeight w:val="229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BIb2</w:t>
            </w:r>
          </w:p>
        </w:tc>
        <w:tc>
          <w:tcPr>
            <w:tcW w:w="1284" w:type="dxa"/>
            <w:vMerge w:val="restart"/>
            <w:tcBorders>
              <w:top w:val="nil"/>
              <w:left w:val="single" w:sz="4" w:space="0" w:color="auto"/>
              <w:bottom w:val="single" w:sz="4" w:space="0" w:color="000000"/>
              <w:right w:val="single" w:sz="4" w:space="0" w:color="auto"/>
            </w:tcBorders>
            <w:shd w:val="clear" w:color="auto" w:fill="auto"/>
            <w:vAlign w:val="center"/>
            <w:hideMark/>
          </w:tcPr>
          <w:p w:rsidR="00016139" w:rsidRPr="00016139" w:rsidRDefault="00016139" w:rsidP="00016139">
            <w:pPr>
              <w:spacing w:after="24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Lama waktu kerja sebagai perencana </w:t>
            </w:r>
          </w:p>
        </w:tc>
        <w:tc>
          <w:tcPr>
            <w:tcW w:w="1329" w:type="dxa"/>
            <w:vMerge w:val="restart"/>
            <w:tcBorders>
              <w:top w:val="nil"/>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Untuk jangka waktu perencanaan kehutanan sudah baik. Kendala  membuat perencanaan disebabkan oleh inkonsistensi kepala bidang atau unit kerja terkait dengan pekerjaannya, sehingga menghambat perencanaan. Tetapi secara keseluruhan  perencanaan selama ini bisa berjalan karena adanya pengalaman dari tenaga perencana ini. Umumnya 5 tahun</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3</w:t>
            </w:r>
          </w:p>
        </w:tc>
      </w:tr>
      <w:tr w:rsidR="00016139" w:rsidRPr="00016139" w:rsidTr="00016139">
        <w:trPr>
          <w:trHeight w:val="1275"/>
        </w:trPr>
        <w:tc>
          <w:tcPr>
            <w:tcW w:w="714"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PU</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Meskipun staf perencanaan tata ruang PU dan beberapa orang baru, namun sudah memiliki pengalaman di perencanaan kehutanan sejak lama, diatas 5 tahun untuk 2 orang dan 1 orang dibawah 5 tahun</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1020"/>
        </w:trPr>
        <w:tc>
          <w:tcPr>
            <w:tcW w:w="714"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Bappeda</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Rotasi birokrasi menyebabkan penempatan SDM dalam unit perencana tidak dapat diprediksi, karena terkait dengan keputusan pimpinan</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BIb3</w:t>
            </w:r>
          </w:p>
        </w:tc>
        <w:tc>
          <w:tcPr>
            <w:tcW w:w="1284" w:type="dxa"/>
            <w:vMerge w:val="restart"/>
            <w:tcBorders>
              <w:top w:val="nil"/>
              <w:left w:val="single" w:sz="4" w:space="0" w:color="auto"/>
              <w:bottom w:val="single" w:sz="4" w:space="0" w:color="000000"/>
              <w:right w:val="single" w:sz="4" w:space="0" w:color="auto"/>
            </w:tcBorders>
            <w:shd w:val="clear" w:color="auto" w:fill="auto"/>
            <w:vAlign w:val="center"/>
            <w:hideMark/>
          </w:tcPr>
          <w:p w:rsidR="00016139" w:rsidRPr="00016139" w:rsidRDefault="00016139" w:rsidP="00016139">
            <w:pPr>
              <w:spacing w:after="24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Sertifikat perencanaan wilayah </w:t>
            </w:r>
          </w:p>
        </w:tc>
        <w:tc>
          <w:tcPr>
            <w:tcW w:w="1329" w:type="dxa"/>
            <w:vMerge w:val="restart"/>
            <w:tcBorders>
              <w:top w:val="nil"/>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Selama ini sertifikat perencana tidak begitu diperhatikan di dinas kehutanan PU. </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1275"/>
        </w:trPr>
        <w:tc>
          <w:tcPr>
            <w:tcW w:w="714"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PU</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Pihak PU tidak mempunyai informasi tentang SDM yang memiliki sertifikat perencanaan kehutanan dan meminta kepada peneliti untuk mengkonfirmasi ke dishut. </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1020"/>
        </w:trPr>
        <w:tc>
          <w:tcPr>
            <w:tcW w:w="714"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Bappeda</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 yang ada hanya berlatar belakang manajemen kehutanan sebagai latarbelakang pendidikan</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dokumennyaSDM perencana di Bappeda yang memiliki sertifikat perencanaan kehutanan</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315"/>
        </w:trPr>
        <w:tc>
          <w:tcPr>
            <w:tcW w:w="3327" w:type="dxa"/>
            <w:gridSpan w:val="3"/>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016139" w:rsidRPr="00016139" w:rsidTr="00016139">
        <w:trPr>
          <w:trHeight w:val="69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single" w:sz="4" w:space="0" w:color="auto"/>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Usulan kegiatan dan DIPA pada tahun yang sama tiga tahun kebelakang,</w:t>
            </w:r>
            <w:r w:rsidRPr="00016139">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BIc1</w:t>
            </w:r>
          </w:p>
        </w:tc>
        <w:tc>
          <w:tcPr>
            <w:tcW w:w="1284" w:type="dxa"/>
            <w:vMerge w:val="restart"/>
            <w:tcBorders>
              <w:top w:val="nil"/>
              <w:left w:val="single" w:sz="4" w:space="0" w:color="auto"/>
              <w:bottom w:val="single" w:sz="4" w:space="0" w:color="000000"/>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329" w:type="dxa"/>
            <w:vMerge w:val="restart"/>
            <w:tcBorders>
              <w:top w:val="nil"/>
              <w:left w:val="single" w:sz="4" w:space="0" w:color="auto"/>
              <w:bottom w:val="single" w:sz="4" w:space="0" w:color="auto"/>
              <w:right w:val="single" w:sz="4" w:space="0" w:color="auto"/>
            </w:tcBorders>
            <w:shd w:val="clear" w:color="000000" w:fill="000000"/>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 semua pihak menolak memberikan data dengan alasan harus seizin bupati yang hinggga akhir penelitian tidak pernah muncul</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000000" w:fill="000000"/>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Anggarannya jauh dibawah yang diusulkan</w:t>
            </w:r>
          </w:p>
        </w:tc>
        <w:tc>
          <w:tcPr>
            <w:tcW w:w="1382" w:type="dxa"/>
            <w:tcBorders>
              <w:top w:val="nil"/>
              <w:left w:val="nil"/>
              <w:bottom w:val="single" w:sz="4" w:space="0" w:color="auto"/>
              <w:right w:val="single" w:sz="4" w:space="0" w:color="auto"/>
            </w:tcBorders>
            <w:shd w:val="clear" w:color="000000" w:fill="000000"/>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1020"/>
        </w:trPr>
        <w:tc>
          <w:tcPr>
            <w:tcW w:w="714"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Dinas Pertanian</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tdak ada data karena kepala dinas dan sekretaris dinas berasumsi harus seizin bupati</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000000" w:fill="000000"/>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Anggaran ini tidak melekat di pertanian tetapi berada di dinas pekerjaan umum yang menjadi leading sector penyusunan RTRW</w:t>
            </w:r>
          </w:p>
        </w:tc>
        <w:tc>
          <w:tcPr>
            <w:tcW w:w="1382" w:type="dxa"/>
            <w:tcBorders>
              <w:top w:val="nil"/>
              <w:left w:val="nil"/>
              <w:bottom w:val="single" w:sz="4" w:space="0" w:color="auto"/>
              <w:right w:val="single" w:sz="4" w:space="0" w:color="auto"/>
            </w:tcBorders>
            <w:shd w:val="clear" w:color="000000" w:fill="000000"/>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510"/>
        </w:trPr>
        <w:tc>
          <w:tcPr>
            <w:tcW w:w="714"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BPN</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data karena tidak pernah diundang</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000000" w:fill="000000"/>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dokumennyadana yang dialokasikan</w:t>
            </w:r>
          </w:p>
        </w:tc>
        <w:tc>
          <w:tcPr>
            <w:tcW w:w="1382" w:type="dxa"/>
            <w:tcBorders>
              <w:top w:val="nil"/>
              <w:left w:val="nil"/>
              <w:bottom w:val="single" w:sz="4" w:space="0" w:color="auto"/>
              <w:right w:val="single" w:sz="4" w:space="0" w:color="auto"/>
            </w:tcBorders>
            <w:shd w:val="clear" w:color="000000" w:fill="000000"/>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25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016139" w:rsidRPr="00016139" w:rsidTr="00016139">
        <w:trPr>
          <w:trHeight w:val="67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lastRenderedPageBreak/>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BId1</w:t>
            </w:r>
          </w:p>
        </w:tc>
        <w:tc>
          <w:tcPr>
            <w:tcW w:w="1284"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Pembagian tugas</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dokumennyaSOP yang dijadikan pedoman dalam penyelesaian konflik.Semua berjalan secara alamiah saja bahwa jika terjadi masalah di masyarakat, maka instansi/unit terkait yang selama ini menangani hal tersebut akan turun kelapangan</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BId2</w:t>
            </w:r>
          </w:p>
        </w:tc>
        <w:tc>
          <w:tcPr>
            <w:tcW w:w="1284"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Struktur Organisasi </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Seksi yang terkait dengan masalah penyelesaian konflik akan bertugas mengkoordinasikan atau memfasilitasi konflik di masyarakat. Tugas dari seksiitu melakukan hubugan dengan aparat desa, kecamatan tentang hal terbaik yang dapat dilakukan terkait dengan masalah tersebut. </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382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BId3</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Tahapan pelaksanaan penyelesaian konflik</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Hasil dari mediasi penyelesaian konflik umumnya menghasilkan solusi, yang mekanismenya menjadi kunci penyelesaian konflik, berdasarkan peninjauan lapangan. sehingga proses penyelesaian tidak hanya diselesaiakan di atas kertas. Hasil peninjauan dan masukan dari  masyarakat menjadi sumber dalam mengambil keputusan untuk penyelesaian konflik. Langkah-langkah yang selama ini dilakukan dengan cara aparat melakukan pendekatan kepada   setiap kelompok yang bertikai, untuk dapat memetakan dan memahami substansi yang mereka inginkan dalam konflik tersebut</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3</w:t>
            </w:r>
          </w:p>
        </w:tc>
      </w:tr>
      <w:tr w:rsidR="00016139" w:rsidRPr="00016139" w:rsidTr="00016139">
        <w:trPr>
          <w:trHeight w:val="357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lastRenderedPageBreak/>
              <w:t>BId4</w:t>
            </w:r>
          </w:p>
        </w:tc>
        <w:tc>
          <w:tcPr>
            <w:tcW w:w="1284"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Keterlibatan masyarakat</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Semua pihak terlibat dalam tahapan penyelesaian konflik meskipun SOP yang secara baku melandasi hal tersebut tidak diperoleh dokumennyatetapi masyarakat berpartisipasi secara langsung mungkin juga terkait kepentingan dengan komunitas masyarakat tertentu saja. Tetapi yang dilakukan oleh pemerintah selama ini hanya sebatas memfasilitasi saja adapaun yang banyak bertugas sebenarnya adalah aparat desa yang menjadi garda terdepan dalam menjaga hutan karena merekalah yang lebih tahu apa masalah utama yang diinginkan oleh masyarakatnya tersebut. </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280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BId5</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Mekanisme pengambilan keputusan</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Mekanisme pengambilan keputusan itu macam-macam yang terjadi dilapangan, ada kasus yang secara internal dapat diselesaiakan oleh setiap kelompok masyarakkat itu sendiri melalui kearifan lokal yang ada pada merela sendiri seperti yang ada di masyarakat Tampo Lore. Kebijakan yang akan diputuskan sebelumnya akan dikoodinasikan dengan lembaga/instansi terkait sehingga bersikap komprehensip penyelesaiannya</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4</w:t>
            </w:r>
          </w:p>
        </w:tc>
      </w:tr>
      <w:tr w:rsidR="00016139" w:rsidRPr="00016139" w:rsidTr="00016139">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BId6</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Tata waktu penyelesaian konflik</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Umumnya penyelesaian yang ada selama ini dapat menyelesaiakan konflik secara cepat</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4</w:t>
            </w:r>
          </w:p>
        </w:tc>
      </w:tr>
      <w:tr w:rsidR="00016139" w:rsidRPr="00016139" w:rsidTr="00016139">
        <w:trPr>
          <w:trHeight w:val="255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lastRenderedPageBreak/>
              <w:t>BId7</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Mekanisme penyampaian informasi proses dan hasil penyelesaian konflik</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(dikehutanan tidak diperoleh dokumennyaSOP) sehingga Kesiapan dan kemampuan setiap unit kerja harusnya menjadi kekuatan utama dalam penyelesaian berbagai masalah di kehutanan tetapi terkadang diinternal kehutanan tidak semuanya aktif hanya beberapa seksi saja yang aktif sehingga menjadi kendala dalam penyelesaian hal-hal tertentu. </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28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016139" w:rsidRPr="00016139" w:rsidTr="00016139">
        <w:trPr>
          <w:trHeight w:val="55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3060"/>
        </w:trPr>
        <w:tc>
          <w:tcPr>
            <w:tcW w:w="71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BIe1</w:t>
            </w:r>
          </w:p>
        </w:tc>
        <w:tc>
          <w:tcPr>
            <w:tcW w:w="1284" w:type="dxa"/>
            <w:vMerge w:val="restart"/>
            <w:tcBorders>
              <w:top w:val="nil"/>
              <w:left w:val="single" w:sz="4" w:space="0" w:color="auto"/>
              <w:bottom w:val="single" w:sz="4" w:space="0" w:color="000000"/>
              <w:right w:val="single" w:sz="4" w:space="0" w:color="auto"/>
            </w:tcBorders>
            <w:shd w:val="clear" w:color="000000" w:fill="000000"/>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w:t>
            </w:r>
          </w:p>
        </w:tc>
        <w:tc>
          <w:tcPr>
            <w:tcW w:w="1329" w:type="dxa"/>
            <w:vMerge w:val="restart"/>
            <w:tcBorders>
              <w:top w:val="nil"/>
              <w:left w:val="single" w:sz="4" w:space="0" w:color="auto"/>
              <w:bottom w:val="single" w:sz="4" w:space="0" w:color="000000"/>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DPRD</w:t>
            </w:r>
          </w:p>
        </w:tc>
        <w:tc>
          <w:tcPr>
            <w:tcW w:w="1587" w:type="dxa"/>
            <w:tcBorders>
              <w:top w:val="nil"/>
              <w:left w:val="nil"/>
              <w:bottom w:val="single" w:sz="4" w:space="0" w:color="auto"/>
              <w:right w:val="single" w:sz="4" w:space="0" w:color="auto"/>
            </w:tcBorders>
            <w:shd w:val="clear" w:color="000000" w:fill="000000"/>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semua legislator 35 orang</w:t>
            </w:r>
          </w:p>
        </w:tc>
        <w:tc>
          <w:tcPr>
            <w:tcW w:w="1073" w:type="dxa"/>
            <w:tcBorders>
              <w:top w:val="nil"/>
              <w:left w:val="nil"/>
              <w:bottom w:val="single" w:sz="4" w:space="0" w:color="auto"/>
              <w:right w:val="single" w:sz="4" w:space="0" w:color="auto"/>
            </w:tcBorders>
            <w:shd w:val="clear" w:color="000000" w:fill="000000"/>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5</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Dari sisi Fungsi, Legislasi dan anggaran, legislasi sudah ada perdanya,. Dari sisi Tata Ruang sedang dibahas , persisinya agustus akan di sahkan. DPRD sudah berinsiatif untuk membahas tataruang tersebut.  Tujuannya untuk melesatarikan hutan, tapi terbentur dari sisi, budaya dan ekonomi. Untuk kehutanan baru  tetapkan Perda tentang kehutanan untuk pengawasan pelestaian Hutan. Legislatif akan bertemu dengan BKSN. Bertemu dengan</w:t>
            </w:r>
          </w:p>
        </w:tc>
        <w:tc>
          <w:tcPr>
            <w:tcW w:w="1382"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4</w:t>
            </w:r>
          </w:p>
        </w:tc>
      </w:tr>
      <w:tr w:rsidR="00016139" w:rsidRPr="00016139" w:rsidTr="00016139">
        <w:trPr>
          <w:trHeight w:val="2040"/>
        </w:trPr>
        <w:tc>
          <w:tcPr>
            <w:tcW w:w="71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29"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000000" w:fill="000000"/>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 legislator</w:t>
            </w:r>
          </w:p>
        </w:tc>
        <w:tc>
          <w:tcPr>
            <w:tcW w:w="1073" w:type="dxa"/>
            <w:tcBorders>
              <w:top w:val="nil"/>
              <w:left w:val="nil"/>
              <w:bottom w:val="single" w:sz="4" w:space="0" w:color="auto"/>
              <w:right w:val="single" w:sz="4" w:space="0" w:color="auto"/>
            </w:tcBorders>
            <w:shd w:val="clear" w:color="000000" w:fill="000000"/>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Di poso saat ini sedang dogodok perda partisipatif terkait pengembangan wilayah kabupaten poso menjadi kabupaten konservasi. Banyak anggota dewan yang memang begitu peduli dengan masalah-masalah lingkungan yang terjadi utamanya yang selama ini membidangi masalah kehutanan di komisi 2.</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3</w:t>
            </w:r>
          </w:p>
        </w:tc>
      </w:tr>
      <w:tr w:rsidR="00016139" w:rsidRPr="00016139" w:rsidTr="00016139">
        <w:trPr>
          <w:trHeight w:val="4845"/>
        </w:trPr>
        <w:tc>
          <w:tcPr>
            <w:tcW w:w="71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29"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PU</w:t>
            </w:r>
          </w:p>
        </w:tc>
        <w:tc>
          <w:tcPr>
            <w:tcW w:w="1587" w:type="dxa"/>
            <w:tcBorders>
              <w:top w:val="nil"/>
              <w:left w:val="nil"/>
              <w:bottom w:val="single" w:sz="4" w:space="0" w:color="auto"/>
              <w:right w:val="single" w:sz="4" w:space="0" w:color="auto"/>
            </w:tcBorders>
            <w:shd w:val="clear" w:color="000000" w:fill="000000"/>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3 orang</w:t>
            </w:r>
          </w:p>
        </w:tc>
        <w:tc>
          <w:tcPr>
            <w:tcW w:w="1073" w:type="dxa"/>
            <w:tcBorders>
              <w:top w:val="nil"/>
              <w:left w:val="nil"/>
              <w:bottom w:val="single" w:sz="4" w:space="0" w:color="auto"/>
              <w:right w:val="single" w:sz="4" w:space="0" w:color="auto"/>
            </w:tcBorders>
            <w:shd w:val="clear" w:color="000000" w:fill="000000"/>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Disini yang pro kepada kelestarian hutan itu setahu saya ada beberapa orang, terutama yang muda-muda itu, bahkan ada yang tidak membawahi komisi untuk tata ruang maupun kehutanan tetapi konsens sekali kesana.</w:t>
            </w:r>
            <w:r w:rsidRPr="00016139">
              <w:rPr>
                <w:rFonts w:ascii="Times New Roman" w:eastAsia="Times New Roman" w:hAnsi="Times New Roman" w:cs="Times New Roman"/>
                <w:color w:val="000000"/>
                <w:sz w:val="20"/>
                <w:szCs w:val="20"/>
                <w:lang w:eastAsia="id-ID"/>
              </w:rPr>
              <w:br/>
              <w:t>Awalnya mereka-mereka itu sangat keras sekali terhadap berbagai program yang didorong ke legislasi tetapi setelah diberikan penjelasan akan filosofi dan kepentingan pemerintah terkait subtansi yang jadi arah kbijakan itu nantinya baru mereka secara penuh mendorong. Yah rivalitas politik pilkada itu juga masih kelihatan sehingga umumnya yang dukiung bupati itu yang pasti mendukung sedangkan lainnya mereka harus dijelaskan baru juga ikut mendukung.</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3</w:t>
            </w:r>
          </w:p>
        </w:tc>
      </w:tr>
      <w:tr w:rsidR="00016139" w:rsidRPr="00016139" w:rsidTr="00016139">
        <w:trPr>
          <w:trHeight w:val="1800"/>
        </w:trPr>
        <w:tc>
          <w:tcPr>
            <w:tcW w:w="71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29"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LSM</w:t>
            </w:r>
          </w:p>
        </w:tc>
        <w:tc>
          <w:tcPr>
            <w:tcW w:w="1587" w:type="dxa"/>
            <w:tcBorders>
              <w:top w:val="nil"/>
              <w:left w:val="nil"/>
              <w:bottom w:val="single" w:sz="4" w:space="0" w:color="auto"/>
              <w:right w:val="single" w:sz="4" w:space="0" w:color="auto"/>
            </w:tcBorders>
            <w:shd w:val="clear" w:color="000000" w:fill="000000"/>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3 orang</w:t>
            </w:r>
          </w:p>
        </w:tc>
        <w:tc>
          <w:tcPr>
            <w:tcW w:w="1073" w:type="dxa"/>
            <w:tcBorders>
              <w:top w:val="nil"/>
              <w:left w:val="nil"/>
              <w:bottom w:val="single" w:sz="4" w:space="0" w:color="auto"/>
              <w:right w:val="single" w:sz="4" w:space="0" w:color="auto"/>
            </w:tcBorders>
            <w:shd w:val="clear" w:color="000000" w:fill="000000"/>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c>
          <w:tcPr>
            <w:tcW w:w="2471" w:type="dxa"/>
            <w:tcBorders>
              <w:top w:val="nil"/>
              <w:left w:val="nil"/>
              <w:bottom w:val="double" w:sz="6" w:space="0" w:color="auto"/>
              <w:right w:val="double" w:sz="6"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Jumlah dan kapasitas legislator di Poso yang memperjuangkan perencanaan wilayah berbasis kelestarian hutan dan berkeadilan bagi masyarakat masih minus. Contohnya kepentingan masyarakat di lokasi Uelincu terhadap hutan Pinus kurang diperhatikan.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1545"/>
        </w:trPr>
        <w:tc>
          <w:tcPr>
            <w:tcW w:w="71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29"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Jurnalis</w:t>
            </w:r>
          </w:p>
        </w:tc>
        <w:tc>
          <w:tcPr>
            <w:tcW w:w="1587" w:type="dxa"/>
            <w:tcBorders>
              <w:top w:val="nil"/>
              <w:left w:val="nil"/>
              <w:bottom w:val="single" w:sz="4" w:space="0" w:color="auto"/>
              <w:right w:val="single" w:sz="4" w:space="0" w:color="auto"/>
            </w:tcBorders>
            <w:shd w:val="clear" w:color="000000" w:fill="000000"/>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4 orang</w:t>
            </w:r>
          </w:p>
        </w:tc>
        <w:tc>
          <w:tcPr>
            <w:tcW w:w="1073" w:type="dxa"/>
            <w:tcBorders>
              <w:top w:val="nil"/>
              <w:left w:val="nil"/>
              <w:bottom w:val="single" w:sz="4" w:space="0" w:color="auto"/>
              <w:right w:val="single" w:sz="4" w:space="0" w:color="auto"/>
            </w:tcBorders>
            <w:shd w:val="clear" w:color="000000" w:fill="000000"/>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c>
          <w:tcPr>
            <w:tcW w:w="2471"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Hampir pada setiap fraksi terdapat legislator yang peduli terhadap kelestarian hutan. makanya ketika terdapat usulan masyarakat untuk membuat perda insiatip untuk kab. Konservasi dengan cepat direspon oleh dewan. </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3</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25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Isu dalam PGA REDD+</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632"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II. Pengaturan Hak  </w:t>
            </w: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471"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70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016139" w:rsidRPr="00016139" w:rsidTr="00016139">
        <w:trPr>
          <w:trHeight w:val="36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single" w:sz="4" w:space="0" w:color="auto"/>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lastRenderedPageBreak/>
              <w:t>BIIa1</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Kondisi realisasi rencana kebutuhan SDM </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rencana kebutuhan SDM sudah terpenuhi?</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 rekruitmen pegawai kehutanan yang dibutuhkan seperti polisi hutan ditentukan oleh pusat</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Keadaan penggabungan kehutanan kedalam kelembagaan dinas pertanian, perkebunan dan kehutanan yang dikemukakan sebagai miskin struktur kaya fungsi berdampak kepada tidak diperhatikannya masalah kehutanan juga terutama dalam sistem rekruitmen SDM yang memadai untuk mengelaola bidang kehutanan di poso</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20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BIIa2</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Memiliki pendidikan S1 di bidang terkait dengan kehutanan </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tidak diperoleh dokumennya </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Secara umum yang bertugas dibidang itu semua sarjana kehutanan meskipun jumlahnya sangat terbatas. Kekurangan yang ada itu maka diambilkanlah dari SDM dengan latar belakangdari berbagai disiplin ilmu yang diharapkan akan dapat saling mendukung</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4</w:t>
            </w:r>
          </w:p>
        </w:tc>
      </w:tr>
      <w:tr w:rsidR="00016139" w:rsidRPr="00016139" w:rsidTr="00016139">
        <w:trPr>
          <w:trHeight w:val="331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BIIa3</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Masalah penggabungan dimasa lalu menjadi problem karena lembaga ini baru saja 3 bulan dimekarkan kembali menjadi dinas yang mandiri, mungkin itu juga yang menyebabkan kab. Poso tidak ditunjuk sebagai kabupaten pelaksana REDD itu. Selama ini yang menjalankan fungsi-fungsi administrasi itu yang berganti-ganti orangnya sesuai kebijakan pimpinan dilembaga yang masih digabung. Bahkan sampai sekarang anggara yang masih digunakan adalah anggaran yang masih bergabung dengan dinas lama. </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BIIa4</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pernah mengikuti </w:t>
            </w:r>
            <w:r w:rsidRPr="00016139">
              <w:rPr>
                <w:rFonts w:ascii="Times New Roman" w:eastAsia="Times New Roman" w:hAnsi="Times New Roman" w:cs="Times New Roman"/>
                <w:color w:val="000000"/>
                <w:sz w:val="20"/>
                <w:szCs w:val="20"/>
                <w:lang w:eastAsia="id-ID"/>
              </w:rPr>
              <w:lastRenderedPageBreak/>
              <w:t>pe-latihan yang terkait dengan peng-administrasiaan hak-hak masya-rakat dan bisnis?</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lastRenderedPageBreak/>
              <w:t>Kehutanan</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Beberapa orang pernah mengikuti beberapa pelatihan untuk itu hanya karena masih tergabung dengan dinas pertanian dan perkebunan sehingga pengelolaan sumber daya tersebut tidak terarah.</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3</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73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016139" w:rsidRPr="00016139" w:rsidTr="00016139">
        <w:trPr>
          <w:trHeight w:val="61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BIIb1</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Jumlah dana yang dialokasikan dalam DIPA untuk mengadmi-nistrasikan hak masyarakat dan bisnis  pada Unit yang mengad-ministrasikan hak masyarakat dan bisnis di Kementerian/SKPD</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Bagaimana jumlah dana untuk komponen pengadministrasian hak masyarakat dan bisnis dialoka-sikan dalam DIPA?</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belum ada sesuai RKPD bidang kehutanan</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Selama ini dikarenakan kita masih gabung maka kelembagaan kehutanan itu sangat kecil anggaran yang dapat direalisasikan</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64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016139" w:rsidRPr="00016139" w:rsidTr="00016139">
        <w:trPr>
          <w:trHeight w:val="45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single" w:sz="4" w:space="0" w:color="auto"/>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BIIc1</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Komponen Mekanisme-1: Pembagian tugas &amp; tanggung jawab setiap pihak</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Ada bidang yang tidak giat bekerja untuk memebrikan support terhadap tujuan kelembagaan kehutanan. Masalah SDM menjadi sangat menentukan seperti latarbelakang keilmuan sehingga karena tidak mengerti substansi kehutanan jadi ogah-ogahan saja hal inlah yang tidak mendukung kerjasama antar unit kerja dalamkehutanan itu.</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lastRenderedPageBreak/>
              <w:t>BIIc2</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Komponen Mekanisme-2: Tahapan pelaksanaan kerjasama</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Karena visinya tidak sama menyebabkan tahapan-tahapan kerja itu diabaikan bahkan cenderung salah satu bidang saja yang pro aktif untuk menutupi celah dari bidang lain</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20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BIIc3</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Komponen Mekanisme-3: Mekanisme pengambilan keputusan</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Mekanisme pengambilan keputus-an dalam kerjasama antara unit?</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Keberadaan staf yang jarang masuk, tidak adanya visi yang sama menyebabkan pengambilan keputusan itu berkesan seadanya saja. Ini juga karena mungkin setiap bidang mengemukakan adanya mekanisme formal dari Musrembang yang akan menjadi tahapan yang menentukan adanya program-program tersebut.</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3</w:t>
            </w:r>
          </w:p>
        </w:tc>
      </w:tr>
      <w:tr w:rsidR="00016139" w:rsidRPr="00016139" w:rsidTr="00016139">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BIIc4</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Komponen Mekanisme-4: </w:t>
            </w:r>
            <w:r w:rsidRPr="00016139">
              <w:rPr>
                <w:rFonts w:ascii="Times New Roman" w:eastAsia="Times New Roman" w:hAnsi="Times New Roman" w:cs="Times New Roman"/>
                <w:color w:val="000000"/>
                <w:sz w:val="20"/>
                <w:szCs w:val="20"/>
                <w:lang w:eastAsia="id-ID"/>
              </w:rPr>
              <w:br/>
              <w:t>Tata waktu pelaksanaan kerjasama</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Tata waktu pelaksanaan kerjasama dalam mekanisme kerjasama antara unit?</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Tiadak istilah ukuran baku terkait pelaksanaan krjasama antar unit pokoknya klo belum selesai maka semuanya masih harus kerja sesuai tupoksinya meskipun seperti yang sudah-sudah yaitu tidak semua orang aktif untuk melakukan hal itu.</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BIIc5</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Komponen Mekanisme-5: Mekanisme pelaporan hasil pelaksanaan kerjasama</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Mekanisme pelaporan hasil pelak-sanaan kerjasama dalam kerjasa-ma antara unit?</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Karena bersifat tim, maka pekerjaan tersebut juga dilaporkan secara tim sehigga pertanggungjawaban pekerjaan bersifat kolektif</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39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016139" w:rsidRPr="00016139" w:rsidTr="00016139">
        <w:trPr>
          <w:trHeight w:val="33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single" w:sz="4" w:space="0" w:color="auto"/>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BIId1</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Kondisi realisasi rencana kebutuhan SDM </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rencana kebutuhan SDM sudah terpenuhi?</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Belum ada secara spesifik di instansi kehutanan yang secara khusus disiapkan direkrut untuk menangani konflik. Yang dilakukan selama ini yah ada kasus dan membutuhkan penanganan terkait kehutanan maka secara kelembagaan sub dinas kehutanan akan bersama-</w:t>
            </w:r>
            <w:r w:rsidRPr="00016139">
              <w:rPr>
                <w:rFonts w:ascii="Times New Roman" w:eastAsia="Times New Roman" w:hAnsi="Times New Roman" w:cs="Times New Roman"/>
                <w:color w:val="000000"/>
                <w:sz w:val="20"/>
                <w:szCs w:val="20"/>
                <w:lang w:eastAsia="id-ID"/>
              </w:rPr>
              <w:lastRenderedPageBreak/>
              <w:t>sama terjun kelapangan. Seperti pemadam kebakaran saja</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lastRenderedPageBreak/>
              <w:t>2</w:t>
            </w:r>
          </w:p>
        </w:tc>
      </w:tr>
      <w:tr w:rsidR="00016139" w:rsidRPr="00016139" w:rsidTr="00016139">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lastRenderedPageBreak/>
              <w:t>BIId2</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Memiliki pendidikan S1 di bidang terkait dengan kehutanan </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Rata-rata yang kelapangan memang orang-orang sarana kehutanan meskipun kepala bidangnya bukan orang kehutanan tetapi sudah berpengalaman sekali dalam bidang pengelolaankonflik itu.kepala bidang yang menangani berasal dari sarjana sosial</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4</w:t>
            </w:r>
          </w:p>
        </w:tc>
      </w:tr>
      <w:tr w:rsidR="00016139" w:rsidRPr="00016139" w:rsidTr="00016139">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BIId3</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Memilki sertifikat sebagai mediator dalam penanganan</w:t>
            </w:r>
            <w:r w:rsidRPr="00016139">
              <w:rPr>
                <w:rFonts w:ascii="Times New Roman" w:eastAsia="Times New Roman" w:hAnsi="Times New Roman" w:cs="Times New Roman"/>
                <w:color w:val="000000"/>
                <w:sz w:val="20"/>
                <w:szCs w:val="20"/>
                <w:lang w:eastAsia="id-ID"/>
              </w:rPr>
              <w:br/>
              <w:t>konflik hak atas hutan</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Hal itu belum pernah terpikirkan mungkin karena cara-cara yang dilakukan selama ini diangggap sudah memadai</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255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BIId4</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Bidang kehutanan itukan agak sempit cakupannya yah, sehingga orangnya hanya bergeser disitu-situ saja sehingga sudah pengalaman menangani berbagai permasalahan konflik yang pernah terjadi yang syukkurnya selama ini tidak diperoleh dokumennyayang sampai besar sekali kecuali masalah dongi-dongi itu. Tetapi karea keterlibatan berbagai elemen dapat terselesaiakan</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4</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30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6176" w:type="dxa"/>
            <w:gridSpan w:val="4"/>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63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255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lastRenderedPageBreak/>
              <w:t>BIIe1</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Bagaimana jumlah dana yang dialokasikan dalam DIPA untuk menyelesaikan konflik di Instansi Kehutanan?</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Setiap pengajuan anggaran kita mengupayakan anggaran untuk penyelesaian konflik itu selalu ada karena kondisi kita yang selalu berhadapan dengan masalah konflik kehutanan itu tetapi yah selalu terbatas. Akibat dari hal itu menyebabkan terhambatnya penyelesaian kasus-kasus ditambah wilayah hutan poso yang luas dengan dinamika yang tinggi</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25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Isu dalam PGA REDD+</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632"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III. Pengorganisasian Hutan </w:t>
            </w: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471"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57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016139" w:rsidRPr="00016139" w:rsidTr="00016139">
        <w:trPr>
          <w:trHeight w:val="36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single" w:sz="4" w:space="0" w:color="auto"/>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 Kepala TN, BKSDA, KPH Provinsi/Kabupaten </w:t>
            </w: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BIIIa1</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KPH</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Secara teknis, mereka kekurangan. Data lengkap workshop, KPH difasilitasi dari rekrutmen kelautan kemudian didistribusikan ke KPH.hnya 4 orang berlatarbelakang kehutanan</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BIIIa2</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Memiliki pendidikan S1 di bidang kehutanan atau terkait</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KPH</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Ada yang kehutanan tetapi ditempatkan diluar unit dinas kehutanan mis di BKD dll.saat ini baru kepala KPH yang jelas meskipun belum ada SK yang  berlatarbelakang kehutanan</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BIIIa3</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Pernah mendapatkan pelatihan menjadi fasilitator </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SDM  yang bertugas pada Unit pengelolaan hutan dan lahan gambut (KPH) pernah mendapat-</w:t>
            </w:r>
            <w:r w:rsidRPr="00016139">
              <w:rPr>
                <w:rFonts w:ascii="Times New Roman" w:eastAsia="Times New Roman" w:hAnsi="Times New Roman" w:cs="Times New Roman"/>
                <w:color w:val="000000"/>
                <w:sz w:val="20"/>
                <w:szCs w:val="20"/>
                <w:lang w:eastAsia="id-ID"/>
              </w:rPr>
              <w:lastRenderedPageBreak/>
              <w:t xml:space="preserve">kan pelatihan menjadi fasilitator? </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lastRenderedPageBreak/>
              <w:t>KPH</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Baru untuk calon kepala  KPH sedangkan lainnya belum ada</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20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lastRenderedPageBreak/>
              <w:t>BIIIa4</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Memiliki pengalaman memfasi-litasi proses partisipasi para pihak dalam pengelolaan hutan</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SDM  yang bertugas pada Unit pengelolaan hutan dan lahan gambut (KPH) memiliki pengalam-an memfasilitasi proses partisipasi para pihak dalam pengelolaan hutan?</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KPH</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Selama ini masih kurang sekali kasus-kasu yang di fasilitasi</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57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016139" w:rsidRPr="00016139" w:rsidTr="00016139">
        <w:trPr>
          <w:trHeight w:val="36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single" w:sz="4" w:space="0" w:color="auto"/>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 Kepala TN, BKSDA, KPH Provinsi/Kabupaten</w:t>
            </w: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20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BIIIb1</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KPH</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Belum berjalan dan personil belum ada. Untuk alokasi pusat sudah ada tapi didaerah itu belum ada. 2013 baru ditargetkan</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255"/>
        </w:trPr>
        <w:tc>
          <w:tcPr>
            <w:tcW w:w="3327" w:type="dxa"/>
            <w:gridSpan w:val="3"/>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Isu dalam PGA REDD+</w:t>
            </w:r>
          </w:p>
        </w:tc>
        <w:tc>
          <w:tcPr>
            <w:tcW w:w="6176" w:type="dxa"/>
            <w:gridSpan w:val="4"/>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31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6176" w:type="dxa"/>
            <w:gridSpan w:val="4"/>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a. Jumlah luas kawasan hutan yang dialokasikan untuk masyarakat(?)</w:t>
            </w: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25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6176" w:type="dxa"/>
            <w:gridSpan w:val="4"/>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357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lastRenderedPageBreak/>
              <w:t>BIVa1</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Jumlah luas kawasan hutan yang dialokasikan untuk masyarakat</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Berapa jumlah luas kawasan hutan yang dialokasikan untuk masyara-kat?</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 karena memang belum ada kawasan yang dialokasikan</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Selama ini belum ada yang dialokasikan unntuk masyarakat mungkin masyarakat beranggapan pfosedurnya yang berbelit-belit jadi tidak diperoleh dokumennyayang urus. Di sini ada masyarakat yang memang tinggal didalam hutan seperti masyarakat katu tetapi belum ada penunjukan untuk dikelola hutan disekitarnya itu tetapi dalam rencana tata ruang wilayah yang sedang akan difinalisasi di dewan ini sekitar 30% wilayah akan dilepas. Ini tentunya menggembirakan masyarakat tinggal kita saja yang bagaimana untuk menjaganya sehingga tidak menimbukan kerusakan.</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34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016139" w:rsidRPr="00016139" w:rsidTr="00016139">
        <w:trPr>
          <w:trHeight w:val="30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6176" w:type="dxa"/>
            <w:gridSpan w:val="4"/>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1785"/>
        </w:trPr>
        <w:tc>
          <w:tcPr>
            <w:tcW w:w="714" w:type="dxa"/>
            <w:tcBorders>
              <w:top w:val="nil"/>
              <w:left w:val="single" w:sz="4" w:space="0" w:color="auto"/>
              <w:bottom w:val="single" w:sz="4" w:space="0" w:color="auto"/>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BIVb1</w:t>
            </w:r>
          </w:p>
        </w:tc>
        <w:tc>
          <w:tcPr>
            <w:tcW w:w="1284" w:type="dxa"/>
            <w:tcBorders>
              <w:top w:val="nil"/>
              <w:left w:val="single" w:sz="4" w:space="0" w:color="auto"/>
              <w:bottom w:val="single" w:sz="4" w:space="0" w:color="auto"/>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329" w:type="dxa"/>
            <w:tcBorders>
              <w:top w:val="nil"/>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 akrena KPH belum jalan</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Sekarang ini baru dibentuk dan SK nya belum turun, meskipun belum operasional unit pengelola KPH ‘Sintuwu Maroso’ yang akan mengelola hutan disebagian wilayah poso </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36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016139" w:rsidRPr="00016139" w:rsidTr="00016139">
        <w:trPr>
          <w:trHeight w:val="43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280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lastRenderedPageBreak/>
              <w:t>BIVc1</w:t>
            </w:r>
          </w:p>
        </w:tc>
        <w:tc>
          <w:tcPr>
            <w:tcW w:w="1284" w:type="dxa"/>
            <w:tcBorders>
              <w:top w:val="nil"/>
              <w:left w:val="nil"/>
              <w:bottom w:val="single" w:sz="4" w:space="0" w:color="auto"/>
              <w:right w:val="single" w:sz="4" w:space="0" w:color="auto"/>
            </w:tcBorders>
            <w:shd w:val="clear" w:color="000000" w:fill="000000"/>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 saja dasar pertimbangan yang digunakan dalam pemberian izin</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Kehutanan</w:t>
            </w:r>
          </w:p>
        </w:tc>
        <w:tc>
          <w:tcPr>
            <w:tcW w:w="1587" w:type="dxa"/>
            <w:tcBorders>
              <w:top w:val="nil"/>
              <w:left w:val="nil"/>
              <w:bottom w:val="single" w:sz="4" w:space="0" w:color="auto"/>
              <w:right w:val="single" w:sz="4" w:space="0" w:color="auto"/>
            </w:tcBorders>
            <w:shd w:val="clear" w:color="000000" w:fill="000000"/>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adanya Perda untuk pengelolaan kawasan hutan no, 25 dan 35 tahun 2008</w:t>
            </w:r>
          </w:p>
        </w:tc>
        <w:tc>
          <w:tcPr>
            <w:tcW w:w="1073" w:type="dxa"/>
            <w:tcBorders>
              <w:top w:val="nil"/>
              <w:left w:val="nil"/>
              <w:bottom w:val="single" w:sz="4" w:space="0" w:color="auto"/>
              <w:right w:val="single" w:sz="4" w:space="0" w:color="auto"/>
            </w:tcBorders>
            <w:shd w:val="clear" w:color="000000" w:fill="000000"/>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4</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Setip pemberian ijin itu ada prosesnya yaitu dilakuka peninjauan pengecekan terkait kawasan yang dimintakan apakah tidak melanggar wilayah yang tidak bisa diberikan izin atau mendapatkan tantangan dari masyarakat lokal. Ada  kasus yang terjadi dimana izin yang dikeluarkan itu tidak sesuai dengan prakteknya dilapangan dimana mereka melakukan pengambilan diluar wilayah yang ditunjuk sehingga jadi illegal loging</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4</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25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Isu dalam PGA REDD+</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632"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V. Pengendalian dan Penegakan Hukum  </w:t>
            </w: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471"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25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a. Jumlah unit pengelola hutan (KPH) yang menerapkan sistem pengendalian  internal   </w:t>
            </w:r>
          </w:p>
        </w:tc>
      </w:tr>
      <w:tr w:rsidR="00016139" w:rsidRPr="00016139" w:rsidTr="00016139">
        <w:trPr>
          <w:trHeight w:val="25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632"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Pimpinan KPH Provinsi/Kabupaten </w:t>
            </w: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471"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BVa1</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Kinerja KPH dalam penerapan sistem pengendalian internal</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KPH</w:t>
            </w:r>
          </w:p>
        </w:tc>
        <w:tc>
          <w:tcPr>
            <w:tcW w:w="1587" w:type="dxa"/>
            <w:tcBorders>
              <w:top w:val="nil"/>
              <w:left w:val="nil"/>
              <w:bottom w:val="single" w:sz="4" w:space="0" w:color="auto"/>
              <w:right w:val="single" w:sz="4" w:space="0" w:color="auto"/>
            </w:tcBorders>
            <w:shd w:val="clear" w:color="000000" w:fill="FFFFFF"/>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w:t>
            </w:r>
          </w:p>
        </w:tc>
        <w:tc>
          <w:tcPr>
            <w:tcW w:w="1073" w:type="dxa"/>
            <w:tcBorders>
              <w:top w:val="nil"/>
              <w:left w:val="nil"/>
              <w:bottom w:val="single" w:sz="4" w:space="0" w:color="auto"/>
              <w:right w:val="single" w:sz="4" w:space="0" w:color="auto"/>
            </w:tcBorders>
            <w:shd w:val="clear" w:color="000000" w:fill="FFFFFF"/>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Belum ada KPH secara fungsional meskipun secara kelembagaan telah ditetapkan dengan peraturan daerah No 5 tahun 2012 ttg organisasi dan tata kerja kesatuan pengelolaan hutan produksi model Sintuwu Maroso</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BVa2</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KPH</w:t>
            </w:r>
          </w:p>
        </w:tc>
        <w:tc>
          <w:tcPr>
            <w:tcW w:w="1587" w:type="dxa"/>
            <w:tcBorders>
              <w:top w:val="nil"/>
              <w:left w:val="nil"/>
              <w:bottom w:val="single" w:sz="4" w:space="0" w:color="auto"/>
              <w:right w:val="single" w:sz="4" w:space="0" w:color="auto"/>
            </w:tcBorders>
            <w:shd w:val="clear" w:color="000000" w:fill="FFFFFF"/>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w:t>
            </w:r>
          </w:p>
        </w:tc>
        <w:tc>
          <w:tcPr>
            <w:tcW w:w="1073" w:type="dxa"/>
            <w:tcBorders>
              <w:top w:val="nil"/>
              <w:left w:val="nil"/>
              <w:bottom w:val="single" w:sz="4" w:space="0" w:color="auto"/>
              <w:right w:val="single" w:sz="4" w:space="0" w:color="auto"/>
            </w:tcBorders>
            <w:shd w:val="clear" w:color="000000" w:fill="FFFFFF"/>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kembali kepada pihak-pihak yang kerja, ttp untuk sekarang KPH belum bekerja.</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471"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25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016139" w:rsidRPr="00016139" w:rsidTr="00016139">
        <w:trPr>
          <w:trHeight w:val="25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632"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Bagian kepegawaian Polda/Polres/Polresta</w:t>
            </w: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471"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1463"/>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lastRenderedPageBreak/>
              <w:t>BVb1</w:t>
            </w:r>
          </w:p>
        </w:tc>
        <w:tc>
          <w:tcPr>
            <w:tcW w:w="1284" w:type="dxa"/>
            <w:tcBorders>
              <w:top w:val="nil"/>
              <w:left w:val="nil"/>
              <w:bottom w:val="nil"/>
              <w:right w:val="nil"/>
            </w:tcBorders>
            <w:shd w:val="clear" w:color="auto" w:fill="auto"/>
            <w:vAlign w:val="bottom"/>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329" w:type="dxa"/>
            <w:tcBorders>
              <w:top w:val="nil"/>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045"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Polres</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Dokumen tidak diberikan </w:t>
            </w:r>
          </w:p>
        </w:tc>
        <w:tc>
          <w:tcPr>
            <w:tcW w:w="1073" w:type="dxa"/>
            <w:tcBorders>
              <w:top w:val="nil"/>
              <w:left w:val="nil"/>
              <w:bottom w:val="single" w:sz="4" w:space="0" w:color="auto"/>
              <w:right w:val="single" w:sz="4" w:space="0" w:color="auto"/>
            </w:tcBorders>
            <w:shd w:val="clear" w:color="000000" w:fill="FFFFFF"/>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Hanya 1 di Reskrim</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4</w:t>
            </w:r>
          </w:p>
        </w:tc>
      </w:tr>
      <w:tr w:rsidR="00016139" w:rsidRPr="00016139" w:rsidTr="00016139">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BVb2</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Sertifikat/Bukti Keikutsertaan pelatihan</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045"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Polres</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dokumennyasertifikat</w:t>
            </w:r>
          </w:p>
        </w:tc>
        <w:tc>
          <w:tcPr>
            <w:tcW w:w="1073" w:type="dxa"/>
            <w:tcBorders>
              <w:top w:val="nil"/>
              <w:left w:val="nil"/>
              <w:bottom w:val="single" w:sz="4" w:space="0" w:color="auto"/>
              <w:right w:val="single" w:sz="4" w:space="0" w:color="auto"/>
            </w:tcBorders>
            <w:shd w:val="clear" w:color="000000" w:fill="FFFFFF"/>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Belum ada pelatihannya, untuk ilegal Loging sifatnya Koordinasi </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BVb3</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Pengalaman kerja dalam bidang yang terkait pidana kehutanan dan lingkungan</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045"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Polres</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Dokumen tidak diberikan </w:t>
            </w:r>
          </w:p>
        </w:tc>
        <w:tc>
          <w:tcPr>
            <w:tcW w:w="1073" w:type="dxa"/>
            <w:tcBorders>
              <w:top w:val="nil"/>
              <w:left w:val="nil"/>
              <w:bottom w:val="single" w:sz="4" w:space="0" w:color="auto"/>
              <w:right w:val="single" w:sz="4" w:space="0" w:color="auto"/>
            </w:tcBorders>
            <w:shd w:val="clear" w:color="000000" w:fill="FFFFFF"/>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Ada Unitnya sekitar yang tangani 10 Orang. Dibantu dengan anggota Polsek untuk menutupi kekurangan Personil.</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45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6176" w:type="dxa"/>
            <w:gridSpan w:val="4"/>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25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632"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Bagian kepegawaian Kejati/Kejari</w:t>
            </w: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471"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BVc1</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Kejari</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dokumennyajaksa yang punya pengetahuan khusus tentang kehutanan semuanya yang diketahui hanya hukum formal saja</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20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lastRenderedPageBreak/>
              <w:t>BVc2</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Sertifikat/Bukti Keikutsertaan pelatihan</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Kejari</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dokumennyasertifikat</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Khusus untuk dikejaksaan Poso belum ada yang pernah mengikuti pelatihan tentang penuntutan terkait kehutanan yang ada jika ada kasus kita belajar atau memanggila saksi ahli dari kehutanan. Waktu pelatihan jaksa memang ada materi tentang kehutanan dan lingkungan tetapi tidak spesifik hanya menjadi wawasan saja.</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BVc3</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Pengalaman kerja dalam bidang yang terkait pidana kehutanan dan lingkungan</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Kejari</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dokumennyapembagian bahwa jaksa tertentu menangani masalah tertentu, semua jaksa harus bisa menangani berbagai kasus termasuk kehutanan jadi pengalaman itu untuk yang ada saat ini karena rotasi jaksa itu juga cepat jadi kurang sekali mungkin juga karena kasusnya tidak sebanyak kasus pidana umum lainnya</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45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6176" w:type="dxa"/>
            <w:gridSpan w:val="4"/>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25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3705" w:type="dxa"/>
            <w:gridSpan w:val="3"/>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Bagian kepegawaian Pengadilan Tinggi/Pengadilan Negeri</w:t>
            </w:r>
          </w:p>
        </w:tc>
        <w:tc>
          <w:tcPr>
            <w:tcW w:w="2471"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BVd1</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Pengadilan Negeri</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 terkait pendidikan</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Banyak hakim disini yang menangani kasus kehutanan yang sampai ke pengadilan tetapi kasusnya itukan jarang sekali terjadi</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BVd2</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Sertifikat/Bukti Keikutsertaan pelatihan</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Apakah hakim yang bertugas dalam penegakan hukum bidang kehutanan dan lingkungan hidup memiliki Sertifikat </w:t>
            </w:r>
            <w:r w:rsidRPr="00016139">
              <w:rPr>
                <w:rFonts w:ascii="Times New Roman" w:eastAsia="Times New Roman" w:hAnsi="Times New Roman" w:cs="Times New Roman"/>
                <w:color w:val="000000"/>
                <w:sz w:val="20"/>
                <w:szCs w:val="20"/>
                <w:lang w:eastAsia="id-ID"/>
              </w:rPr>
              <w:lastRenderedPageBreak/>
              <w:t>atau Bukti Keikutsertaan pelatihan?</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lastRenderedPageBreak/>
              <w:t>Pengadilan Negeri</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dokumennyasertifikat karena hal itu kapasitas pribadi dan tidak dilaporkan ke lembaga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Masalah sertifikat itu kurang tahu jika diperoleh ditempat lain karena jika masuk ke PN Poso kan tidak detail disampaikan tentang hal-hal apa yang jadi kualifikasi hakim, tetapi selama ini belum ada yang ikut pelatihan tentang kehutanan atau lingkungan itu.</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lastRenderedPageBreak/>
              <w:t>BVd3</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Pengalaman kerja dalam bidang yang terkait pidana kehutanan dan lingkungan</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Pengadilan Negeri</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Adanya kasus-kasus yang pernah terjadi di PN Poso menjadi wujud bahwa para hakim sudah berpengalaman menangani kasus-kasus kehutanan dan lingkungan</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3</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34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016139" w:rsidRPr="00016139" w:rsidTr="00016139">
        <w:trPr>
          <w:trHeight w:val="25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3705" w:type="dxa"/>
            <w:gridSpan w:val="3"/>
            <w:tcBorders>
              <w:top w:val="nil"/>
              <w:left w:val="nil"/>
              <w:bottom w:val="nil"/>
              <w:right w:val="nil"/>
            </w:tcBorders>
            <w:shd w:val="clear" w:color="auto" w:fill="auto"/>
            <w:noWrap/>
            <w:vAlign w:val="center"/>
            <w:hideMark/>
          </w:tcPr>
          <w:p w:rsidR="00016139" w:rsidRPr="00016139" w:rsidRDefault="00016139" w:rsidP="00016139">
            <w:pPr>
              <w:spacing w:after="24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Unit reskrim Polda, Unit reskrim Polres/Polresta</w:t>
            </w:r>
          </w:p>
        </w:tc>
        <w:tc>
          <w:tcPr>
            <w:tcW w:w="2471"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382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BVe1</w:t>
            </w:r>
          </w:p>
        </w:tc>
        <w:tc>
          <w:tcPr>
            <w:tcW w:w="1284" w:type="dxa"/>
            <w:vMerge w:val="restart"/>
            <w:tcBorders>
              <w:top w:val="nil"/>
              <w:left w:val="single" w:sz="4" w:space="0" w:color="auto"/>
              <w:bottom w:val="single" w:sz="4" w:space="0" w:color="000000"/>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329" w:type="dxa"/>
            <w:vMerge w:val="restart"/>
            <w:tcBorders>
              <w:top w:val="nil"/>
              <w:left w:val="single" w:sz="4" w:space="0" w:color="auto"/>
              <w:bottom w:val="single" w:sz="4" w:space="0" w:color="000000"/>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Kejari</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Beberapa kasus yang pernah terdapat di kejaksaan poso itu seperti perusakan hutan, perambahan, izin kayu yang jika dikalkulasi sesuai buku register kasus sekitar 10 kasus yang sekarng semuanya sudah selesai. Kasus ini melibatkan banyak anggota dewan seperti di Ampana juga di Poso. Semua kasus itu sudh ijatuhkan vonis hanya dari beberapa kasus itu ada yang sejak penyidikan di kepolisian sudah lari sehingga jadi DPO hingga sekarang, tetapi yang dilimpahkan ke kejaksaan semuanya kasusnya sudah selesai.tahun 2011 ada 4 kasus yang diselesaiakan </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5</w:t>
            </w:r>
          </w:p>
        </w:tc>
      </w:tr>
      <w:tr w:rsidR="00016139" w:rsidRPr="00016139" w:rsidTr="00016139">
        <w:trPr>
          <w:trHeight w:val="1530"/>
        </w:trPr>
        <w:tc>
          <w:tcPr>
            <w:tcW w:w="714"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Polres</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Untuk kasus 5 Tahun itu memadai meskipun ukurannya kecil-kecil .tidak diperoleh dokumennyamasalah Untuk personil, jikas kasusnya besar dibawa dari Polda penyidiknya.sejak tahun 2009 ada 10kasus</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3</w:t>
            </w:r>
          </w:p>
        </w:tc>
      </w:tr>
      <w:tr w:rsidR="00016139" w:rsidRPr="00016139" w:rsidTr="00016139">
        <w:trPr>
          <w:trHeight w:val="1785"/>
        </w:trPr>
        <w:tc>
          <w:tcPr>
            <w:tcW w:w="714" w:type="dxa"/>
            <w:vMerge/>
            <w:tcBorders>
              <w:top w:val="nil"/>
              <w:left w:val="single" w:sz="4" w:space="0" w:color="auto"/>
              <w:bottom w:val="single" w:sz="4" w:space="0" w:color="auto"/>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vMerge/>
            <w:tcBorders>
              <w:top w:val="nil"/>
              <w:left w:val="single" w:sz="4" w:space="0" w:color="auto"/>
              <w:bottom w:val="single" w:sz="4" w:space="0" w:color="000000"/>
              <w:right w:val="single" w:sz="4" w:space="0" w:color="auto"/>
            </w:tcBorders>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Pengadilan Negeri</w:t>
            </w:r>
          </w:p>
        </w:tc>
        <w:tc>
          <w:tcPr>
            <w:tcW w:w="1587"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000000" w:fill="FFFFFF"/>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Semua kasus kehutanan itu sudah dijatuhkan hukuman baik masalah ilegal logging, perambahan hutan yang melibatkan masyarakat. Saat ini memang PN Poso sedang tidak memiliki ketua karena dipindahkan dan saat ini sedang menunggu penggantinya dari manado</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5</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25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Isu dalam PGA REDD+</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632"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VI. Infrastruktur REDD+</w:t>
            </w: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471"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25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a.  Keberadaan lembaga REDD+ di Nasional dan Sub nasional</w:t>
            </w:r>
          </w:p>
        </w:tc>
      </w:tr>
      <w:tr w:rsidR="00016139" w:rsidRPr="00016139" w:rsidTr="00016139">
        <w:trPr>
          <w:trHeight w:val="36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6176" w:type="dxa"/>
            <w:gridSpan w:val="4"/>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Nasional: UKP4 (Satgas REDD+)</w:t>
            </w:r>
            <w:r w:rsidRPr="00016139">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BVIa1</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Ada atau tidak adanya lembaga REDD+ di Nasional dan Sub nasional</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terdapat lembaga REDD+ di Nasional dan Sub nasional?</w:t>
            </w:r>
          </w:p>
        </w:tc>
        <w:tc>
          <w:tcPr>
            <w:tcW w:w="1045"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Satgas REDD+</w:t>
            </w:r>
          </w:p>
        </w:tc>
        <w:tc>
          <w:tcPr>
            <w:tcW w:w="1587"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Baru diusulkan ke Provinsi melalui surat kesediaan dan ternyata tidak mendapatkan Pilot project itu.Sebagai orang yang menyusun permintaan itu sangat kecewa sekali tetapi mungkin karena dulu masih gabung dengan pertanian dan perkebunan</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BVIa2</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dukungan peraturan ter-hadap lembaga REDD+ sudah memadai?</w:t>
            </w:r>
          </w:p>
        </w:tc>
        <w:tc>
          <w:tcPr>
            <w:tcW w:w="1045"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Satgas REDD+</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surat bupati tentang kesiapan menjadi daerah pilot project REDD+</w:t>
            </w:r>
          </w:p>
        </w:tc>
        <w:tc>
          <w:tcPr>
            <w:tcW w:w="1073"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Masih Lemah dimasyarakat untuk pemerintah sudah menyiapkan beberapa hal untuk bisa memenuhi seperti KPH dan lain-lain</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471"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25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016139" w:rsidRPr="00016139" w:rsidTr="00016139">
        <w:trPr>
          <w:trHeight w:val="58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single" w:sz="4" w:space="0" w:color="auto"/>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Nasional: UKP4 (Satgas REDD+)</w:t>
            </w:r>
            <w:r w:rsidRPr="00016139">
              <w:rPr>
                <w:rFonts w:ascii="Times New Roman" w:eastAsia="Times New Roman" w:hAnsi="Times New Roman" w:cs="Times New Roman"/>
                <w:b/>
                <w:bCs/>
                <w:color w:val="000000"/>
                <w:sz w:val="20"/>
                <w:szCs w:val="20"/>
                <w:lang w:eastAsia="id-ID"/>
              </w:rPr>
              <w:br/>
              <w:t xml:space="preserve">  Sub nasional: Dinas Kehutanan dan Lingkungan Hidup</w:t>
            </w: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BVIb1</w:t>
            </w:r>
          </w:p>
        </w:tc>
        <w:tc>
          <w:tcPr>
            <w:tcW w:w="1284" w:type="dxa"/>
            <w:tcBorders>
              <w:top w:val="nil"/>
              <w:left w:val="nil"/>
              <w:bottom w:val="nil"/>
              <w:right w:val="nil"/>
            </w:tcBorders>
            <w:shd w:val="clear" w:color="auto" w:fill="auto"/>
            <w:vAlign w:val="bottom"/>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Ada atau tidak adanya lembaga MRV di Nasional dan Sub nasional</w:t>
            </w:r>
          </w:p>
        </w:tc>
        <w:tc>
          <w:tcPr>
            <w:tcW w:w="1329" w:type="dxa"/>
            <w:tcBorders>
              <w:top w:val="nil"/>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terdapat lembaga MRV di Nasional dan Sub nasional?</w:t>
            </w:r>
          </w:p>
        </w:tc>
        <w:tc>
          <w:tcPr>
            <w:tcW w:w="1045"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Satgas REDD+</w:t>
            </w:r>
          </w:p>
        </w:tc>
        <w:tc>
          <w:tcPr>
            <w:tcW w:w="1587"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Belum pernah ada hal seperti itu</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BVIb2</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dukungan peraturan ter-hadap lembaga MRV sudah memadai?</w:t>
            </w:r>
          </w:p>
        </w:tc>
        <w:tc>
          <w:tcPr>
            <w:tcW w:w="1045"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Satgas REDD+</w:t>
            </w:r>
          </w:p>
        </w:tc>
        <w:tc>
          <w:tcPr>
            <w:tcW w:w="1587"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Seacar hukum sebenarnya saudah ada tetapi memang belum pernah berfungsi sebagaimana MRV itu</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45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3705" w:type="dxa"/>
            <w:gridSpan w:val="3"/>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c. Keberadaan lembaga finansial di Nasional dan Sub nasional</w:t>
            </w:r>
          </w:p>
        </w:tc>
        <w:tc>
          <w:tcPr>
            <w:tcW w:w="2471"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25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6176" w:type="dxa"/>
            <w:gridSpan w:val="4"/>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Nasional: UKP4 (Satgas REDD+)</w:t>
            </w:r>
            <w:r w:rsidRPr="00016139">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BVIc1</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Ada atau tidak adanya lembaga finansial di tingkat Nasional dan Sub nasional</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terdapat lembaga finansial di tingkat Nasional dan Sub nasional?</w:t>
            </w:r>
          </w:p>
        </w:tc>
        <w:tc>
          <w:tcPr>
            <w:tcW w:w="1045"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Satgas REDD+</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dokumennyadan kurang mengerti apa maksudnya</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BVIc2</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dukungan peraturan ter-hadap lembaga finansial sudah memadai?</w:t>
            </w:r>
          </w:p>
        </w:tc>
        <w:tc>
          <w:tcPr>
            <w:tcW w:w="1045"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Satgas REDD+</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Belum ada hal seperti itu di poso</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45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6176" w:type="dxa"/>
            <w:gridSpan w:val="4"/>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25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632"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Ketua Satgas REDD+/Pokja REDD+</w:t>
            </w: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471"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20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BVId1</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045"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Satgas REDD+</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 karena bersifat lintas SKPD dan multystokeholders</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Untuk dinas kehutanan dan poso secara umum masih kurang sekali SDM sementara wilayah hutannya luas</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BVId2</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1045"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Satgas REDD+</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 Hanya 2 Orang</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lastRenderedPageBreak/>
              <w:t>BVId3</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045"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Satgas REDD+</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tidak diperoleh dokumennya</w:t>
            </w:r>
          </w:p>
        </w:tc>
        <w:tc>
          <w:tcPr>
            <w:tcW w:w="1073" w:type="dxa"/>
            <w:tcBorders>
              <w:top w:val="nil"/>
              <w:left w:val="nil"/>
              <w:bottom w:val="single" w:sz="4" w:space="0" w:color="auto"/>
              <w:right w:val="single" w:sz="4" w:space="0" w:color="auto"/>
            </w:tcBorders>
            <w:shd w:val="clear" w:color="000000" w:fill="FFFFFF"/>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Masing-masing jalan sendiri. Kurang koordinasi mis. Bid. Produksi sibuk memproduksi dan perlindungan sibuk menjaga dan RTL sibuk memperbaiki lahan </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55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016139">
              <w:rPr>
                <w:rFonts w:ascii="Times New Roman" w:eastAsia="Times New Roman" w:hAnsi="Times New Roman" w:cs="Times New Roman"/>
                <w:b/>
                <w:bCs/>
                <w:color w:val="000000"/>
                <w:sz w:val="20"/>
                <w:szCs w:val="20"/>
                <w:lang w:eastAsia="id-ID"/>
              </w:rPr>
              <w:br/>
              <w:t xml:space="preserve"> (Strategi, monitoring, lembaga)</w:t>
            </w:r>
          </w:p>
        </w:tc>
      </w:tr>
      <w:tr w:rsidR="00016139" w:rsidRPr="00016139" w:rsidTr="00016139">
        <w:trPr>
          <w:trHeight w:val="36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single" w:sz="4" w:space="0" w:color="auto"/>
              <w:right w:val="nil"/>
            </w:tcBorders>
            <w:shd w:val="clear" w:color="auto" w:fill="auto"/>
            <w:vAlign w:val="center"/>
            <w:hideMark/>
          </w:tcPr>
          <w:p w:rsidR="00016139" w:rsidRPr="00016139" w:rsidRDefault="00016139" w:rsidP="00016139">
            <w:pPr>
              <w:spacing w:after="24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Nasional: Ketua Satgas REDD+</w:t>
            </w: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BVIe1</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045"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Satgas REDD+</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belum ada kelembagaan </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 Belum jadi sehingga anggaran belum disiapkan</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45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6176" w:type="dxa"/>
            <w:gridSpan w:val="4"/>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705"/>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Wawancara - 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single" w:sz="4" w:space="0" w:color="auto"/>
              <w:right w:val="nil"/>
            </w:tcBorders>
            <w:shd w:val="clear" w:color="auto" w:fill="auto"/>
            <w:vAlign w:val="center"/>
            <w:hideMark/>
          </w:tcPr>
          <w:p w:rsidR="00016139" w:rsidRPr="00016139" w:rsidRDefault="00016139" w:rsidP="00016139">
            <w:pPr>
              <w:spacing w:after="24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:Nasional: UKP4 (Satgas REDD+)</w:t>
            </w:r>
            <w:r w:rsidRPr="00016139">
              <w:rPr>
                <w:rFonts w:ascii="Times New Roman" w:eastAsia="Times New Roman" w:hAnsi="Times New Roman" w:cs="Times New Roman"/>
                <w:b/>
                <w:bCs/>
                <w:color w:val="000000"/>
                <w:sz w:val="20"/>
                <w:szCs w:val="20"/>
                <w:lang w:eastAsia="id-ID"/>
              </w:rPr>
              <w:br/>
              <w:t xml:space="preserve">  Sub nasional: Dinas Kehutanan dan Lingkungan Hidup</w:t>
            </w: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BVIf1</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Ada atau tidak adanya kerangka pengaman di tingkat Nasional dan Sub nasional</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terdapat kerangka pengaman di tingkat Nasional dan Sub nasional?</w:t>
            </w:r>
          </w:p>
        </w:tc>
        <w:tc>
          <w:tcPr>
            <w:tcW w:w="1045"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Satgas REDD+</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Data tidak ditemukan</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Secara formal belum ada ttp kita berharap. Di KPH bisa  dilakukan perencanaan untuk mendukung REDD+</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BVIf2</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24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dukungan peraturan ter-hadap kerangka pengaman sudah memadai?</w:t>
            </w:r>
          </w:p>
        </w:tc>
        <w:tc>
          <w:tcPr>
            <w:tcW w:w="1045"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Satgas REDD+</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Belum ada produk aturan yang dikeluarkan</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 Untuk saat ini memadai karena htan primer masih terjaga</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2</w:t>
            </w:r>
          </w:p>
        </w:tc>
      </w:tr>
      <w:tr w:rsidR="00016139" w:rsidRPr="00016139" w:rsidTr="00016139">
        <w:trPr>
          <w:trHeight w:val="255"/>
        </w:trPr>
        <w:tc>
          <w:tcPr>
            <w:tcW w:w="71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045"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587"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c>
          <w:tcPr>
            <w:tcW w:w="2471" w:type="dxa"/>
            <w:tcBorders>
              <w:top w:val="nil"/>
              <w:left w:val="nil"/>
              <w:bottom w:val="nil"/>
              <w:right w:val="nil"/>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p>
        </w:tc>
      </w:tr>
      <w:tr w:rsidR="00016139" w:rsidRPr="00016139" w:rsidTr="00016139">
        <w:trPr>
          <w:trHeight w:val="69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Indikator</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7558" w:type="dxa"/>
            <w:gridSpan w:val="5"/>
            <w:tcBorders>
              <w:top w:val="nil"/>
              <w:left w:val="nil"/>
              <w:bottom w:val="nil"/>
              <w:right w:val="nil"/>
            </w:tcBorders>
            <w:shd w:val="clear" w:color="auto" w:fill="auto"/>
            <w:vAlign w:val="center"/>
            <w:hideMark/>
          </w:tcPr>
          <w:p w:rsidR="00016139" w:rsidRPr="00016139" w:rsidRDefault="00016139" w:rsidP="00016139">
            <w:pPr>
              <w:spacing w:after="24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016139">
              <w:rPr>
                <w:rFonts w:ascii="Times New Roman" w:eastAsia="Times New Roman" w:hAnsi="Times New Roman" w:cs="Times New Roman"/>
                <w:b/>
                <w:bCs/>
                <w:color w:val="000000"/>
                <w:sz w:val="20"/>
                <w:szCs w:val="20"/>
                <w:lang w:eastAsia="id-ID"/>
              </w:rPr>
              <w:br/>
              <w:t xml:space="preserve">  akibat pembagian hasil REDD+</w:t>
            </w:r>
          </w:p>
        </w:tc>
      </w:tr>
      <w:tr w:rsidR="00016139" w:rsidRPr="00016139" w:rsidTr="00016139">
        <w:trPr>
          <w:trHeight w:val="270"/>
        </w:trPr>
        <w:tc>
          <w:tcPr>
            <w:tcW w:w="1998"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Wawancara - </w:t>
            </w:r>
            <w:r w:rsidRPr="00016139">
              <w:rPr>
                <w:rFonts w:ascii="Times New Roman" w:eastAsia="Times New Roman" w:hAnsi="Times New Roman" w:cs="Times New Roman"/>
                <w:b/>
                <w:bCs/>
                <w:color w:val="000000"/>
                <w:sz w:val="20"/>
                <w:szCs w:val="20"/>
                <w:lang w:eastAsia="id-ID"/>
              </w:rPr>
              <w:lastRenderedPageBreak/>
              <w:t>Sumber informasi</w:t>
            </w:r>
          </w:p>
        </w:tc>
        <w:tc>
          <w:tcPr>
            <w:tcW w:w="1329"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632" w:type="dxa"/>
            <w:gridSpan w:val="2"/>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 xml:space="preserve">: Ketua Satgas </w:t>
            </w:r>
            <w:r w:rsidRPr="00016139">
              <w:rPr>
                <w:rFonts w:ascii="Times New Roman" w:eastAsia="Times New Roman" w:hAnsi="Times New Roman" w:cs="Times New Roman"/>
                <w:b/>
                <w:bCs/>
                <w:color w:val="000000"/>
                <w:sz w:val="20"/>
                <w:szCs w:val="20"/>
                <w:lang w:eastAsia="id-ID"/>
              </w:rPr>
              <w:lastRenderedPageBreak/>
              <w:t>REDD+/Pokja REDD+</w:t>
            </w:r>
          </w:p>
        </w:tc>
        <w:tc>
          <w:tcPr>
            <w:tcW w:w="1073"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2471"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p>
        </w:tc>
      </w:tr>
      <w:tr w:rsidR="00016139" w:rsidRPr="00016139" w:rsidTr="0001613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lastRenderedPageBreak/>
              <w:t>Kode</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Panduan Analisis Dokumen</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Pertanyaan Wawancara</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Sumber Data</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Dokumen</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Dokumen</w:t>
            </w:r>
          </w:p>
        </w:tc>
        <w:tc>
          <w:tcPr>
            <w:tcW w:w="2471"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b/>
                <w:bCs/>
                <w:color w:val="000000"/>
                <w:sz w:val="20"/>
                <w:szCs w:val="20"/>
                <w:lang w:eastAsia="id-ID"/>
              </w:rPr>
            </w:pPr>
            <w:r w:rsidRPr="00016139">
              <w:rPr>
                <w:rFonts w:ascii="Times New Roman" w:eastAsia="Times New Roman" w:hAnsi="Times New Roman" w:cs="Times New Roman"/>
                <w:b/>
                <w:bCs/>
                <w:color w:val="000000"/>
                <w:sz w:val="20"/>
                <w:szCs w:val="20"/>
                <w:lang w:eastAsia="id-ID"/>
              </w:rPr>
              <w:t>Kategori Data Wawancara</w:t>
            </w:r>
          </w:p>
        </w:tc>
      </w:tr>
      <w:tr w:rsidR="00016139" w:rsidRPr="00016139" w:rsidTr="00016139">
        <w:trPr>
          <w:trHeight w:val="20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BVIg1</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045"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Satgas REDD+</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belum ada data terkait SDM yang mengikuti pelatihan pebagian hasil REDD+</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Pernah ikut  tetapi pada tahap awal saja setelah itu lain lagi yang dikirim untuk ikut</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BVIg2</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Sertifikat/Bukti Keikutsertaan pelatihan mediasi konflik pembagian hasil REDD+</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045"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Satgas REDD+</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belum ada SDM yang mengikuti pelatihan mediasi konflik REDD+ untuk konflik sosial yang sudah ada</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Belum ada yang brsertifikat seperti itu</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r w:rsidR="00016139" w:rsidRPr="00016139" w:rsidTr="00016139">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BVIg3</w:t>
            </w:r>
          </w:p>
        </w:tc>
        <w:tc>
          <w:tcPr>
            <w:tcW w:w="1284"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 xml:space="preserve">Pengalaman kerja dalam medi-asi konflik pembagian hasil REDD+ </w:t>
            </w:r>
          </w:p>
        </w:tc>
        <w:tc>
          <w:tcPr>
            <w:tcW w:w="1329"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045"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Satgas REDD+</w:t>
            </w:r>
          </w:p>
        </w:tc>
        <w:tc>
          <w:tcPr>
            <w:tcW w:w="1587"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belum ada pengalaman</w:t>
            </w:r>
          </w:p>
        </w:tc>
        <w:tc>
          <w:tcPr>
            <w:tcW w:w="1073"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c>
          <w:tcPr>
            <w:tcW w:w="2471" w:type="dxa"/>
            <w:tcBorders>
              <w:top w:val="nil"/>
              <w:left w:val="nil"/>
              <w:bottom w:val="single" w:sz="4" w:space="0" w:color="auto"/>
              <w:right w:val="single" w:sz="4" w:space="0" w:color="auto"/>
            </w:tcBorders>
            <w:shd w:val="clear" w:color="auto" w:fill="auto"/>
            <w:vAlign w:val="center"/>
            <w:hideMark/>
          </w:tcPr>
          <w:p w:rsidR="00016139" w:rsidRPr="00016139" w:rsidRDefault="00016139" w:rsidP="00016139">
            <w:pPr>
              <w:spacing w:after="0" w:line="240" w:lineRule="auto"/>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Selama ini sudah ada tetapi yang kasusnya biasa-biasa saja</w:t>
            </w:r>
          </w:p>
        </w:tc>
        <w:tc>
          <w:tcPr>
            <w:tcW w:w="1382" w:type="dxa"/>
            <w:tcBorders>
              <w:top w:val="nil"/>
              <w:left w:val="nil"/>
              <w:bottom w:val="single" w:sz="4" w:space="0" w:color="auto"/>
              <w:right w:val="single" w:sz="4" w:space="0" w:color="auto"/>
            </w:tcBorders>
            <w:shd w:val="clear" w:color="auto" w:fill="auto"/>
            <w:noWrap/>
            <w:vAlign w:val="center"/>
            <w:hideMark/>
          </w:tcPr>
          <w:p w:rsidR="00016139" w:rsidRPr="00016139" w:rsidRDefault="00016139" w:rsidP="00016139">
            <w:pPr>
              <w:spacing w:after="0" w:line="240" w:lineRule="auto"/>
              <w:jc w:val="center"/>
              <w:rPr>
                <w:rFonts w:ascii="Times New Roman" w:eastAsia="Times New Roman" w:hAnsi="Times New Roman" w:cs="Times New Roman"/>
                <w:color w:val="000000"/>
                <w:sz w:val="20"/>
                <w:szCs w:val="20"/>
                <w:lang w:eastAsia="id-ID"/>
              </w:rPr>
            </w:pPr>
            <w:r w:rsidRPr="00016139">
              <w:rPr>
                <w:rFonts w:ascii="Times New Roman" w:eastAsia="Times New Roman" w:hAnsi="Times New Roman" w:cs="Times New Roman"/>
                <w:color w:val="000000"/>
                <w:sz w:val="20"/>
                <w:szCs w:val="20"/>
                <w:lang w:eastAsia="id-ID"/>
              </w:rPr>
              <w:t>1</w:t>
            </w:r>
          </w:p>
        </w:tc>
      </w:tr>
    </w:tbl>
    <w:p w:rsidR="00016139" w:rsidRDefault="00016139"/>
    <w:sectPr w:rsidR="00016139"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16139"/>
    <w:rsid w:val="0026067C"/>
    <w:rsid w:val="00265D91"/>
    <w:rsid w:val="004165D1"/>
    <w:rsid w:val="006E5970"/>
    <w:rsid w:val="009F3E98"/>
    <w:rsid w:val="00A91768"/>
    <w:rsid w:val="00BB5203"/>
    <w:rsid w:val="00BD27A2"/>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63995805">
      <w:bodyDiv w:val="1"/>
      <w:marLeft w:val="0"/>
      <w:marRight w:val="0"/>
      <w:marTop w:val="0"/>
      <w:marBottom w:val="0"/>
      <w:divBdr>
        <w:top w:val="none" w:sz="0" w:space="0" w:color="auto"/>
        <w:left w:val="none" w:sz="0" w:space="0" w:color="auto"/>
        <w:bottom w:val="none" w:sz="0" w:space="0" w:color="auto"/>
        <w:right w:val="none" w:sz="0" w:space="0" w:color="auto"/>
      </w:divBdr>
    </w:div>
    <w:div w:id="94061542">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23</Pages>
  <Words>6871</Words>
  <Characters>39170</Characters>
  <Application>Microsoft Office Word</Application>
  <DocSecurity>0</DocSecurity>
  <Lines>326</Lines>
  <Paragraphs>91</Paragraphs>
  <ScaleCrop>false</ScaleCrop>
  <Company/>
  <LinksUpToDate>false</LinksUpToDate>
  <CharactersWithSpaces>45950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2012-10-16T07:37:00Z</dcterms:modified>
</cp:coreProperties>
</file>